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C23A" w14:textId="77777777" w:rsidR="00DC263C" w:rsidRDefault="00D1369B">
      <w:pPr>
        <w:spacing w:beforeLines="100" w:before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合肥兴泰金融控股（集团）有限公司</w:t>
      </w:r>
    </w:p>
    <w:p w14:paraId="3910E0DF" w14:textId="77777777" w:rsidR="00DC263C" w:rsidRDefault="00D1369B">
      <w:pPr>
        <w:spacing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中高层管理人员培训项目采购文件</w:t>
      </w:r>
    </w:p>
    <w:p w14:paraId="578F8E85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一、项目概况</w:t>
      </w:r>
    </w:p>
    <w:p w14:paraId="395B7768" w14:textId="04D4E7A4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合肥兴泰金融控股（集团）有限公司计划开展中高层管理人员培训项目，培训对象为集团公司领导、本部中层管理人员、子公司领导班子成员。项目包含新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晋管理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者赋能计划、中高层领导力跃升计划等2个子项目，服务内容包括但不限于线下培训、实地研习、项目运营等。</w:t>
      </w:r>
    </w:p>
    <w:p w14:paraId="28F2E6B7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二、项目要求</w:t>
      </w:r>
    </w:p>
    <w:p w14:paraId="0989C8B6" w14:textId="77777777" w:rsidR="00DC263C" w:rsidRDefault="00D1369B">
      <w:pPr>
        <w:adjustRightInd w:val="0"/>
        <w:snapToGrid w:val="0"/>
        <w:spacing w:line="592" w:lineRule="exact"/>
        <w:ind w:firstLineChars="200" w:firstLine="643"/>
        <w:rPr>
          <w:rFonts w:ascii="楷体_GB2312" w:eastAsia="楷体_GB2312" w:hAnsi="仿宋_GB2312" w:cs="仿宋_GB2312"/>
          <w:b/>
          <w:bCs/>
          <w:snapToGrid w:val="0"/>
          <w:kern w:val="0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snapToGrid w:val="0"/>
          <w:kern w:val="0"/>
          <w:sz w:val="32"/>
          <w:szCs w:val="32"/>
        </w:rPr>
        <w:t>1.培训目标</w:t>
      </w:r>
    </w:p>
    <w:p w14:paraId="05E59383" w14:textId="16F60148" w:rsidR="00DC263C" w:rsidRDefault="00D1369B">
      <w:pPr>
        <w:adjustRightInd w:val="0"/>
        <w:snapToGrid w:val="0"/>
        <w:spacing w:line="592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新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晋管理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者赋能计划</w:t>
      </w:r>
      <w:r>
        <w:rPr>
          <w:rFonts w:ascii="仿宋_GB2312" w:eastAsia="仿宋_GB2312" w:hint="eastAsia"/>
          <w:sz w:val="32"/>
          <w:szCs w:val="32"/>
        </w:rPr>
        <w:t>面向新提拔进入集团党委管理干部序列人员，以及其他有意向参加的中高层管理人员。主要培训目标是帮助实现从业务思维到管理思维转变。</w:t>
      </w:r>
    </w:p>
    <w:p w14:paraId="0C1FE1C7" w14:textId="725A5D69" w:rsidR="00DC263C" w:rsidRDefault="00D1369B">
      <w:pPr>
        <w:adjustRightInd w:val="0"/>
        <w:snapToGrid w:val="0"/>
        <w:spacing w:line="592" w:lineRule="exact"/>
        <w:ind w:firstLineChars="200" w:firstLine="643"/>
        <w:rPr>
          <w:rFonts w:ascii="仿宋_GB2312" w:eastAsia="仿宋_GB2312"/>
          <w:sz w:val="32"/>
          <w:szCs w:val="32"/>
        </w:rPr>
      </w:pPr>
      <w:bookmarkStart w:id="0" w:name="OLE_LINK2"/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中高层领导力跃升计划</w:t>
      </w:r>
      <w:bookmarkEnd w:id="0"/>
      <w:r>
        <w:rPr>
          <w:rFonts w:ascii="仿宋_GB2312" w:eastAsia="仿宋_GB2312" w:hint="eastAsia"/>
          <w:sz w:val="32"/>
          <w:szCs w:val="32"/>
        </w:rPr>
        <w:t>面向集团公司领导、集团党委管理干部，主要是围绕干部发展共性需求，以领导力提升为主要内容，</w:t>
      </w:r>
      <w:proofErr w:type="gramStart"/>
      <w:r>
        <w:rPr>
          <w:rFonts w:ascii="仿宋_GB2312" w:eastAsia="仿宋_GB2312" w:hint="eastAsia"/>
          <w:sz w:val="32"/>
          <w:szCs w:val="32"/>
        </w:rPr>
        <w:t>辅以科创金融</w:t>
      </w:r>
      <w:proofErr w:type="gramEnd"/>
      <w:r>
        <w:rPr>
          <w:rFonts w:ascii="仿宋_GB2312" w:eastAsia="仿宋_GB2312" w:hint="eastAsia"/>
          <w:sz w:val="32"/>
          <w:szCs w:val="32"/>
        </w:rPr>
        <w:t>、产业感知等实践能力培养。</w:t>
      </w:r>
    </w:p>
    <w:p w14:paraId="35B33A6C" w14:textId="77777777" w:rsidR="00DC263C" w:rsidRDefault="00D1369B">
      <w:pPr>
        <w:pStyle w:val="ae"/>
        <w:adjustRightInd w:val="0"/>
        <w:snapToGrid w:val="0"/>
        <w:spacing w:line="592" w:lineRule="exact"/>
        <w:ind w:firstLine="643"/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bCs/>
          <w:color w:val="000000" w:themeColor="text1"/>
          <w:sz w:val="32"/>
          <w:szCs w:val="32"/>
        </w:rPr>
        <w:t>2.项目周期</w:t>
      </w:r>
    </w:p>
    <w:p w14:paraId="37D50C50" w14:textId="77777777" w:rsidR="00DC263C" w:rsidRDefault="00D1369B">
      <w:pPr>
        <w:pStyle w:val="ae"/>
        <w:adjustRightInd w:val="0"/>
        <w:snapToGrid w:val="0"/>
        <w:spacing w:line="592" w:lineRule="exact"/>
        <w:ind w:firstLine="643"/>
        <w:rPr>
          <w:rFonts w:ascii="仿宋_GB2312" w:eastAsia="仿宋_GB2312"/>
          <w:sz w:val="32"/>
          <w:szCs w:val="32"/>
        </w:rPr>
      </w:pPr>
      <w:bookmarkStart w:id="1" w:name="OLE_LINK3"/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新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晋管理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者赋能计划</w:t>
      </w:r>
      <w:r>
        <w:rPr>
          <w:rFonts w:ascii="仿宋_GB2312" w:eastAsia="仿宋_GB2312" w:hint="eastAsia"/>
          <w:sz w:val="32"/>
          <w:szCs w:val="32"/>
        </w:rPr>
        <w:t>应在6月底前安排1天线下课程。</w:t>
      </w:r>
    </w:p>
    <w:bookmarkEnd w:id="1"/>
    <w:p w14:paraId="0346330E" w14:textId="7073FFE1" w:rsidR="00DC263C" w:rsidRDefault="00D1369B">
      <w:pPr>
        <w:pStyle w:val="ae"/>
        <w:adjustRightInd w:val="0"/>
        <w:snapToGrid w:val="0"/>
        <w:spacing w:line="592" w:lineRule="exact"/>
        <w:ind w:firstLine="643"/>
        <w:rPr>
          <w:rFonts w:ascii="仿宋_GB2312" w:eastAsia="仿宋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中高层领导力跃升计划</w:t>
      </w:r>
      <w:r>
        <w:rPr>
          <w:rFonts w:ascii="仿宋_GB2312" w:eastAsia="仿宋_GB2312" w:hint="eastAsia"/>
          <w:sz w:val="32"/>
          <w:szCs w:val="32"/>
        </w:rPr>
        <w:t>项目周期共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个月，在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月底前分2批去往浙江杭州开展</w:t>
      </w:r>
      <w:proofErr w:type="gramStart"/>
      <w:r>
        <w:rPr>
          <w:rFonts w:ascii="仿宋_GB2312" w:eastAsia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sz w:val="32"/>
          <w:szCs w:val="32"/>
        </w:rPr>
        <w:t>学活动，每期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天（包含往返），每批约</w:t>
      </w:r>
      <w:r w:rsidR="00CD4633">
        <w:rPr>
          <w:rFonts w:ascii="仿宋_GB2312" w:eastAsia="仿宋_GB2312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人。1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月底前</w:t>
      </w:r>
      <w:r w:rsidRPr="00D1369B">
        <w:rPr>
          <w:rFonts w:ascii="仿宋_GB2312" w:eastAsia="仿宋_GB2312" w:hint="eastAsia"/>
          <w:sz w:val="32"/>
          <w:szCs w:val="32"/>
        </w:rPr>
        <w:t>分</w:t>
      </w:r>
      <w:r>
        <w:rPr>
          <w:rFonts w:ascii="仿宋_GB2312" w:eastAsia="仿宋_GB2312" w:hint="eastAsia"/>
          <w:sz w:val="32"/>
          <w:szCs w:val="32"/>
        </w:rPr>
        <w:t>3</w:t>
      </w:r>
      <w:r w:rsidRPr="00D1369B">
        <w:rPr>
          <w:rFonts w:ascii="仿宋_GB2312" w:eastAsia="仿宋_GB2312" w:hint="eastAsia"/>
          <w:sz w:val="32"/>
          <w:szCs w:val="32"/>
        </w:rPr>
        <w:t>次</w:t>
      </w:r>
      <w:r>
        <w:rPr>
          <w:rFonts w:ascii="仿宋_GB2312" w:eastAsia="仿宋_GB2312" w:hint="eastAsia"/>
          <w:sz w:val="32"/>
          <w:szCs w:val="32"/>
        </w:rPr>
        <w:t>分别开展1天线下课程。</w:t>
      </w:r>
    </w:p>
    <w:p w14:paraId="37215955" w14:textId="77777777" w:rsidR="00DC263C" w:rsidRDefault="00D1369B">
      <w:pPr>
        <w:pStyle w:val="ae"/>
        <w:adjustRightInd w:val="0"/>
        <w:snapToGrid w:val="0"/>
        <w:spacing w:line="592" w:lineRule="exact"/>
        <w:ind w:firstLine="643"/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  <w:t>3</w:t>
      </w:r>
      <w:r>
        <w:rPr>
          <w:rFonts w:ascii="楷体_GB2312" w:eastAsia="楷体_GB2312" w:hAnsi="仿宋_GB2312" w:cs="仿宋_GB2312" w:hint="eastAsia"/>
          <w:b/>
          <w:bCs/>
          <w:color w:val="000000" w:themeColor="text1"/>
          <w:sz w:val="32"/>
          <w:szCs w:val="32"/>
        </w:rPr>
        <w:t>.培训内容</w:t>
      </w:r>
    </w:p>
    <w:p w14:paraId="156CE308" w14:textId="77777777" w:rsidR="00DC263C" w:rsidRDefault="00D1369B">
      <w:pPr>
        <w:adjustRightInd w:val="0"/>
        <w:snapToGrid w:val="0"/>
        <w:spacing w:line="592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lastRenderedPageBreak/>
        <w:t>新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晋管理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者赋能计划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线下培训课程拟邀请外部讲师来合肥授课，培训内容聚焦管理者角色认知和角色转变。</w:t>
      </w:r>
    </w:p>
    <w:p w14:paraId="0D4E6986" w14:textId="021A78E7" w:rsidR="00DC263C" w:rsidRDefault="00D1369B">
      <w:pPr>
        <w:adjustRightInd w:val="0"/>
        <w:snapToGrid w:val="0"/>
        <w:spacing w:line="592" w:lineRule="exact"/>
        <w:ind w:firstLineChars="200" w:firstLine="643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中高层领导力跃升计划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线下培训课程拟邀请外部讲师来合肥授课，培训内容可包括但不限于领导能力锻造、决策能力精进、组织文化管理等。</w:t>
      </w:r>
      <w:r>
        <w:rPr>
          <w:rFonts w:ascii="仿宋_GB2312" w:eastAsia="仿宋_GB2312" w:hint="eastAsia"/>
          <w:sz w:val="32"/>
          <w:szCs w:val="32"/>
        </w:rPr>
        <w:t>实地研习以“金融-科技-产业深度融合”为主题去往浙江杭州，以参访、座谈、调研等方式开展</w:t>
      </w:r>
      <w:r w:rsidR="008E151E">
        <w:rPr>
          <w:rFonts w:ascii="仿宋_GB2312" w:eastAsia="仿宋_GB2312" w:hint="eastAsia"/>
          <w:sz w:val="32"/>
          <w:szCs w:val="32"/>
        </w:rPr>
        <w:t>3天的研习活动</w:t>
      </w:r>
      <w:r w:rsidRPr="00AC4EFB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</w:t>
      </w:r>
    </w:p>
    <w:p w14:paraId="01FA3B1C" w14:textId="77777777" w:rsidR="00DC263C" w:rsidRDefault="00D1369B">
      <w:pPr>
        <w:pStyle w:val="ae"/>
        <w:adjustRightInd w:val="0"/>
        <w:snapToGrid w:val="0"/>
        <w:spacing w:line="592" w:lineRule="exact"/>
        <w:ind w:firstLine="643"/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</w:pPr>
      <w:r>
        <w:rPr>
          <w:rFonts w:ascii="楷体_GB2312" w:eastAsia="楷体_GB2312" w:hAnsi="仿宋_GB2312" w:cs="仿宋_GB2312"/>
          <w:b/>
          <w:bCs/>
          <w:color w:val="000000" w:themeColor="text1"/>
          <w:sz w:val="32"/>
          <w:szCs w:val="32"/>
        </w:rPr>
        <w:t>4.</w:t>
      </w:r>
      <w:r>
        <w:rPr>
          <w:rFonts w:ascii="楷体_GB2312" w:eastAsia="楷体_GB2312" w:hAnsi="仿宋_GB2312" w:cs="仿宋_GB2312" w:hint="eastAsia"/>
          <w:b/>
          <w:bCs/>
          <w:color w:val="000000" w:themeColor="text1"/>
          <w:sz w:val="32"/>
          <w:szCs w:val="32"/>
        </w:rPr>
        <w:t>项目质量要求</w:t>
      </w:r>
    </w:p>
    <w:p w14:paraId="77BA5F5C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（1）基于学习效果最大化，严格按照采购文件原则性要求，兼顾自身优势，有针对性地设计培训项目。</w:t>
      </w:r>
    </w:p>
    <w:p w14:paraId="43E9437C" w14:textId="6F78063A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）提供项目全周期、全流程运营服务。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按照培训及教学安排，开展培训全程运营组织及物料提供，提供包括但不限于：学习管理、师资课程助教、摄影摄像、线下会场布置、宣传物料提供（视频剪辑、培训证书、培训纪念品、学员手册、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结项报告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等）</w:t>
      </w:r>
      <w:r w:rsidR="00E133D4">
        <w:rPr>
          <w:rFonts w:ascii="仿宋_GB2312" w:eastAsia="仿宋_GB2312" w:hAnsi="仿宋_GB2312" w:cs="仿宋_GB2312" w:hint="eastAsia"/>
          <w:sz w:val="32"/>
          <w:szCs w:val="32"/>
        </w:rPr>
        <w:t>、杭州</w:t>
      </w:r>
      <w:proofErr w:type="gramStart"/>
      <w:r w:rsidR="00E133D4"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 w:rsidR="00E133D4">
        <w:rPr>
          <w:rFonts w:ascii="仿宋_GB2312" w:eastAsia="仿宋_GB2312" w:hAnsi="仿宋_GB2312" w:cs="仿宋_GB2312" w:hint="eastAsia"/>
          <w:sz w:val="32"/>
          <w:szCs w:val="32"/>
        </w:rPr>
        <w:t>学期间的组织协调工作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及运营支持等服务内容。</w:t>
      </w:r>
    </w:p>
    <w:p w14:paraId="66CECE93" w14:textId="323C3CCB" w:rsidR="00DC263C" w:rsidRDefault="00D1369B">
      <w:pPr>
        <w:pStyle w:val="a4"/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</w:t>
      </w: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）师资要求：原则上应具备</w:t>
      </w:r>
      <w:r w:rsidR="00310C2F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年以上培训经验，同时具有5年以上</w:t>
      </w:r>
      <w:r w:rsidR="00310C2F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国有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企业实战经验。</w:t>
      </w:r>
    </w:p>
    <w:p w14:paraId="117D1284" w14:textId="38161FD6" w:rsidR="00D55F11" w:rsidRPr="00D55F11" w:rsidRDefault="00D55F11" w:rsidP="00D55F11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D55F11">
        <w:rPr>
          <w:rFonts w:ascii="仿宋_GB2312" w:eastAsia="仿宋_GB2312" w:hAnsi="仿宋_GB2312" w:cs="仿宋_GB2312" w:hint="eastAsia"/>
          <w:sz w:val="32"/>
          <w:szCs w:val="32"/>
        </w:rPr>
        <w:t>根据本项目特点拟组建稳定的项目运营团队，明确项目经理及运营人员构成，并提供项目经理、运营团队等的履历说明、相关服务案例，评判项目运营团队的知识、技能、经验和资历背景是否能很好的满足服务要求。响应文件中须提供响应人对运营人员从业年限的承诺。</w:t>
      </w:r>
    </w:p>
    <w:p w14:paraId="26D7D823" w14:textId="2416819F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（</w:t>
      </w:r>
      <w:r w:rsidR="00D55F11"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）运营人员要求：至少提供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2名支持人员（1名项目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经理+1名运营人员），其中项目经理原则应具备5年以上培训从业经历，运营人员原则上应具备3年以上培训从业经历。每次线下培训至少1名运营人员跟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堂开展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培训管理；实地研习每批至少1名运营人员跟队开展组织引导。</w:t>
      </w:r>
    </w:p>
    <w:p w14:paraId="418B7E6C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三、报价要求</w:t>
      </w:r>
    </w:p>
    <w:p w14:paraId="1F7DC88F" w14:textId="1A077363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本项目预算不超过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="00D55F11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万元。本项目采用总价及综合单价报价方式。</w:t>
      </w:r>
    </w:p>
    <w:p w14:paraId="7AB4B12E" w14:textId="119E0EB5" w:rsidR="002E3611" w:rsidRDefault="00B93ACA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报价包含线下培训和实地研习费用。线下培训报价包含</w:t>
      </w:r>
      <w:r w:rsidR="00D1369B">
        <w:rPr>
          <w:rFonts w:ascii="仿宋_GB2312" w:eastAsia="仿宋_GB2312" w:hAnsi="仿宋_GB2312" w:cs="仿宋_GB2312" w:hint="eastAsia"/>
          <w:sz w:val="32"/>
          <w:szCs w:val="32"/>
        </w:rPr>
        <w:t>讲师课时、宣传物料、会场布置、摄影摄像</w:t>
      </w:r>
      <w:r>
        <w:rPr>
          <w:rFonts w:ascii="仿宋_GB2312" w:eastAsia="仿宋_GB2312" w:hAnsi="仿宋_GB2312" w:cs="仿宋_GB2312" w:hint="eastAsia"/>
          <w:sz w:val="32"/>
          <w:szCs w:val="32"/>
        </w:rPr>
        <w:t>、项目运营、讲师及运营人员交通食宿等完成项目服务的全部费用。</w:t>
      </w:r>
      <w:r w:rsidR="00D1369B">
        <w:rPr>
          <w:rFonts w:ascii="仿宋_GB2312" w:eastAsia="仿宋_GB2312" w:hAnsi="仿宋_GB2312" w:cs="仿宋_GB2312" w:hint="eastAsia"/>
          <w:sz w:val="32"/>
          <w:szCs w:val="32"/>
        </w:rPr>
        <w:t>实地研习报价除上述费用外，还应包含在杭州期间的住宿费</w:t>
      </w:r>
      <w:r w:rsidR="00586056">
        <w:rPr>
          <w:rFonts w:ascii="仿宋_GB2312" w:eastAsia="仿宋_GB2312" w:hAnsi="仿宋_GB2312" w:cs="仿宋_GB2312" w:hint="eastAsia"/>
          <w:sz w:val="32"/>
          <w:szCs w:val="32"/>
        </w:rPr>
        <w:t>、餐费和</w:t>
      </w:r>
      <w:r w:rsidR="00D1369B">
        <w:rPr>
          <w:rFonts w:ascii="仿宋_GB2312" w:eastAsia="仿宋_GB2312" w:hAnsi="仿宋_GB2312" w:cs="仿宋_GB2312" w:hint="eastAsia"/>
          <w:sz w:val="32"/>
          <w:szCs w:val="32"/>
        </w:rPr>
        <w:t>交通费</w:t>
      </w:r>
      <w:r w:rsidR="00586056">
        <w:rPr>
          <w:rFonts w:ascii="仿宋_GB2312" w:eastAsia="仿宋_GB2312" w:hAnsi="仿宋_GB2312" w:cs="仿宋_GB2312" w:hint="eastAsia"/>
          <w:sz w:val="32"/>
          <w:szCs w:val="32"/>
        </w:rPr>
        <w:t>，以及参访浙江创新馆产生的费用</w:t>
      </w:r>
      <w:r w:rsidR="00D1369B">
        <w:rPr>
          <w:rFonts w:ascii="仿宋_GB2312" w:eastAsia="仿宋_GB2312" w:hAnsi="仿宋_GB2312" w:cs="仿宋_GB2312" w:hint="eastAsia"/>
          <w:sz w:val="32"/>
          <w:szCs w:val="32"/>
        </w:rPr>
        <w:t>等。线下培训为自有场地，报价不含该场地费用。</w:t>
      </w:r>
    </w:p>
    <w:p w14:paraId="3783C8D4" w14:textId="3E6F122C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报价应详细列出</w:t>
      </w:r>
      <w:r w:rsidR="002E3611">
        <w:rPr>
          <w:rFonts w:ascii="仿宋_GB2312" w:eastAsia="仿宋_GB2312" w:hAnsi="仿宋_GB2312" w:cs="仿宋_GB2312" w:hint="eastAsia"/>
          <w:sz w:val="32"/>
          <w:szCs w:val="32"/>
        </w:rPr>
        <w:t>总价和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各项报价信息。因实地研习人员数量每批</w:t>
      </w:r>
      <w:r w:rsidR="008E151E"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人为暂定量，合同期内按实际发生量计算，单价不变。</w:t>
      </w:r>
    </w:p>
    <w:p w14:paraId="55BC2D4E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四、服务供应商资格条件</w:t>
      </w:r>
    </w:p>
    <w:p w14:paraId="2F22DD55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在中华人民共和国境内注册合法运作的企业法人、事业单位法人或法人依法设立并领取营业执照的分支机构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;</w:t>
      </w:r>
    </w:p>
    <w:p w14:paraId="6791D11B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具有良好的商业信誉和健全的财务会计制度，具有履行合同所需的完全能力，三年内无重大违法经营记录，具备法律法规规定的其它条件的合格企业法人；</w:t>
      </w:r>
    </w:p>
    <w:p w14:paraId="5C2D63A9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在项目服务过程中不受第三方提出侵犯其专利权、版权、商标权和工业设计权等知识产权的起诉，一旦出现侵权，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lastRenderedPageBreak/>
        <w:t>一律由供应商承担全部责任；</w:t>
      </w:r>
    </w:p>
    <w:p w14:paraId="545542A7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4.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  <w:shd w:val="clear" w:color="auto" w:fill="FFFFFF"/>
        </w:rPr>
        <w:t>必须能够按时提交采购人要求的产品和服务，需具备与本项目类似的培训项目的经验。</w:t>
      </w:r>
    </w:p>
    <w:p w14:paraId="65EAEEF6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.本项目不接受以联合体形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式参加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采购，仅接受单一法人或其他组织为采购主体，且成交后不允许分包、转包。</w:t>
      </w:r>
    </w:p>
    <w:p w14:paraId="00DE3B99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五、服务期限</w:t>
      </w:r>
    </w:p>
    <w:p w14:paraId="68A10318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服务周期参照上文“项目要求”中相关内容执行。</w:t>
      </w:r>
    </w:p>
    <w:p w14:paraId="04009780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六、评审方法和标准</w:t>
      </w:r>
    </w:p>
    <w:p w14:paraId="25C0B808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1.评审方法。本项目采用综合评分法，由响应人讲解应答文件（不超过1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分钟），展示培训方案，我方组织评审小组进行综合评审，总分为100分。</w:t>
      </w:r>
    </w:p>
    <w:p w14:paraId="380C3261" w14:textId="1C4EC2F9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2.评分标准</w:t>
      </w:r>
    </w:p>
    <w:p w14:paraId="149A7C96" w14:textId="77777777" w:rsidR="00CA0E9E" w:rsidRDefault="00CA0E9E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115" w:type="dxa"/>
        <w:tblInd w:w="-724" w:type="dxa"/>
        <w:tblBorders>
          <w:top w:val="single" w:sz="18" w:space="0" w:color="auto"/>
          <w:left w:val="single" w:sz="12" w:space="0" w:color="000000"/>
          <w:bottom w:val="single" w:sz="18" w:space="0" w:color="auto"/>
          <w:right w:val="single" w:sz="12" w:space="0" w:color="000000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6996"/>
      </w:tblGrid>
      <w:tr w:rsidR="00DC263C" w14:paraId="0B67AA85" w14:textId="77777777" w:rsidTr="00651DB5">
        <w:trPr>
          <w:trHeight w:val="443"/>
        </w:trPr>
        <w:tc>
          <w:tcPr>
            <w:tcW w:w="3119" w:type="dxa"/>
            <w:gridSpan w:val="3"/>
            <w:tcBorders>
              <w:tl2br w:val="nil"/>
              <w:tr2bl w:val="nil"/>
            </w:tcBorders>
            <w:vAlign w:val="center"/>
          </w:tcPr>
          <w:p w14:paraId="46F58F2D" w14:textId="77777777" w:rsidR="00DC263C" w:rsidRDefault="00D1369B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评审因素与评分值</w:t>
            </w:r>
          </w:p>
        </w:tc>
        <w:tc>
          <w:tcPr>
            <w:tcW w:w="6996" w:type="dxa"/>
            <w:vMerge w:val="restart"/>
            <w:tcBorders>
              <w:tl2br w:val="nil"/>
              <w:tr2bl w:val="nil"/>
            </w:tcBorders>
            <w:vAlign w:val="center"/>
          </w:tcPr>
          <w:p w14:paraId="55828651" w14:textId="77777777" w:rsidR="00DC263C" w:rsidRDefault="00D1369B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评分标准</w:t>
            </w:r>
          </w:p>
        </w:tc>
      </w:tr>
      <w:tr w:rsidR="00DC263C" w14:paraId="6654D5E4" w14:textId="77777777" w:rsidTr="00651DB5">
        <w:trPr>
          <w:trHeight w:val="463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30562AC" w14:textId="77777777" w:rsidR="00DC263C" w:rsidRDefault="00D1369B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序号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0A7165C" w14:textId="77777777" w:rsidR="00DC263C" w:rsidRDefault="00D1369B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评审因素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451191E7" w14:textId="77777777" w:rsidR="00DC263C" w:rsidRDefault="00D1369B">
            <w:pPr>
              <w:pStyle w:val="Default"/>
              <w:spacing w:line="41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auto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auto"/>
              </w:rPr>
              <w:t>分值</w:t>
            </w:r>
          </w:p>
        </w:tc>
        <w:tc>
          <w:tcPr>
            <w:tcW w:w="6996" w:type="dxa"/>
            <w:vMerge/>
            <w:tcBorders>
              <w:tl2br w:val="nil"/>
              <w:tr2bl w:val="nil"/>
            </w:tcBorders>
            <w:vAlign w:val="center"/>
          </w:tcPr>
          <w:p w14:paraId="4E171386" w14:textId="77777777" w:rsidR="00DC263C" w:rsidRDefault="00DC263C">
            <w:pPr>
              <w:pStyle w:val="Default"/>
              <w:spacing w:line="410" w:lineRule="exact"/>
              <w:rPr>
                <w:rFonts w:ascii="仿宋_GB2312" w:eastAsia="仿宋_GB2312" w:hAnsi="仿宋_GB2312" w:cs="仿宋_GB2312"/>
                <w:color w:val="auto"/>
              </w:rPr>
            </w:pPr>
          </w:p>
        </w:tc>
      </w:tr>
      <w:tr w:rsidR="00DC263C" w14:paraId="0D0C152A" w14:textId="77777777" w:rsidTr="00651DB5">
        <w:trPr>
          <w:trHeight w:val="371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F9E8057" w14:textId="77777777" w:rsidR="00DC263C" w:rsidRDefault="00D1369B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 w:hint="eastAsia"/>
                <w:color w:val="000000" w:themeColor="text1"/>
                <w:kern w:val="2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5EAE74C0" w14:textId="77777777" w:rsidR="00DC263C" w:rsidRDefault="00D1369B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 w:hint="eastAsia"/>
                <w:color w:val="000000" w:themeColor="text1"/>
                <w:kern w:val="2"/>
              </w:rPr>
              <w:t>报价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5C1E036" w14:textId="77777777" w:rsidR="00DC263C" w:rsidRDefault="00D1369B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/>
                <w:color w:val="000000" w:themeColor="text1"/>
                <w:kern w:val="2"/>
              </w:rPr>
              <w:t>25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vAlign w:val="center"/>
          </w:tcPr>
          <w:p w14:paraId="59C35820" w14:textId="761526D8" w:rsidR="00DC263C" w:rsidRDefault="00D1369B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proofErr w:type="gramStart"/>
            <w:r>
              <w:rPr>
                <w:rFonts w:hAnsi="宋体" w:cs="Times New Roman" w:hint="eastAsia"/>
                <w:color w:val="000000" w:themeColor="text1"/>
                <w:kern w:val="2"/>
              </w:rPr>
              <w:t>当有效响应</w:t>
            </w:r>
            <w:proofErr w:type="gramEnd"/>
            <w:r>
              <w:rPr>
                <w:rFonts w:hAnsi="宋体" w:cs="Times New Roman" w:hint="eastAsia"/>
                <w:color w:val="000000" w:themeColor="text1"/>
                <w:kern w:val="2"/>
              </w:rPr>
              <w:t>人数量不少于5家时，去掉一个</w:t>
            </w:r>
            <w:proofErr w:type="gramStart"/>
            <w:r>
              <w:rPr>
                <w:rFonts w:hAnsi="宋体" w:cs="Times New Roman" w:hint="eastAsia"/>
                <w:color w:val="000000" w:themeColor="text1"/>
                <w:kern w:val="2"/>
              </w:rPr>
              <w:t>最</w:t>
            </w:r>
            <w:proofErr w:type="gramEnd"/>
            <w:r>
              <w:rPr>
                <w:rFonts w:hAnsi="宋体" w:cs="Times New Roman" w:hint="eastAsia"/>
                <w:color w:val="000000" w:themeColor="text1"/>
                <w:kern w:val="2"/>
              </w:rPr>
              <w:t>高价和一个最低价，取其他响应人报价的算术平均数为基准价；</w:t>
            </w:r>
            <w:proofErr w:type="gramStart"/>
            <w:r>
              <w:rPr>
                <w:rFonts w:hAnsi="宋体" w:cs="Times New Roman" w:hint="eastAsia"/>
                <w:color w:val="000000" w:themeColor="text1"/>
                <w:kern w:val="2"/>
              </w:rPr>
              <w:t>当有效响应</w:t>
            </w:r>
            <w:proofErr w:type="gramEnd"/>
            <w:r>
              <w:rPr>
                <w:rFonts w:hAnsi="宋体" w:cs="Times New Roman" w:hint="eastAsia"/>
                <w:color w:val="000000" w:themeColor="text1"/>
                <w:kern w:val="2"/>
              </w:rPr>
              <w:t>人数量不足5家时，取全部响应人报价的算术平均数为基准价。</w:t>
            </w:r>
          </w:p>
          <w:p w14:paraId="36189BAB" w14:textId="77777777" w:rsidR="00DC263C" w:rsidRDefault="00D1369B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 w:hint="eastAsia"/>
                <w:color w:val="000000" w:themeColor="text1"/>
                <w:kern w:val="2"/>
              </w:rPr>
              <w:t>1.报价等于基准价，报价得分=</w:t>
            </w:r>
            <w:r>
              <w:rPr>
                <w:rFonts w:hAnsi="宋体" w:cs="Times New Roman"/>
                <w:color w:val="000000" w:themeColor="text1"/>
                <w:kern w:val="2"/>
              </w:rPr>
              <w:t>25</w:t>
            </w:r>
            <w:r>
              <w:rPr>
                <w:rFonts w:hAnsi="宋体" w:cs="Times New Roman" w:hint="eastAsia"/>
                <w:color w:val="000000" w:themeColor="text1"/>
                <w:kern w:val="2"/>
              </w:rPr>
              <w:t>；</w:t>
            </w:r>
          </w:p>
          <w:p w14:paraId="6918B301" w14:textId="77777777" w:rsidR="00DC263C" w:rsidRDefault="00D1369B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/>
                <w:color w:val="000000" w:themeColor="text1"/>
                <w:kern w:val="2"/>
              </w:rPr>
              <w:t>2</w:t>
            </w:r>
            <w:r>
              <w:rPr>
                <w:rFonts w:hAnsi="宋体" w:cs="Times New Roman" w:hint="eastAsia"/>
                <w:color w:val="000000" w:themeColor="text1"/>
                <w:kern w:val="2"/>
              </w:rPr>
              <w:t>.当报价＞基准价，报价得分=</w:t>
            </w:r>
            <w:r>
              <w:rPr>
                <w:rFonts w:hAnsi="宋体" w:cs="Times New Roman"/>
                <w:color w:val="000000" w:themeColor="text1"/>
                <w:kern w:val="2"/>
              </w:rPr>
              <w:t>25</w:t>
            </w:r>
            <w:r>
              <w:rPr>
                <w:rFonts w:hAnsi="宋体" w:cs="Times New Roman" w:hint="eastAsia"/>
                <w:color w:val="000000" w:themeColor="text1"/>
                <w:kern w:val="2"/>
              </w:rPr>
              <w:t>-（报价-基准价）/基准价*</w:t>
            </w:r>
            <w:r>
              <w:rPr>
                <w:rFonts w:hAnsi="宋体" w:cs="Times New Roman"/>
                <w:color w:val="000000" w:themeColor="text1"/>
                <w:kern w:val="2"/>
              </w:rPr>
              <w:t>100*</w:t>
            </w:r>
            <w:r>
              <w:rPr>
                <w:rFonts w:hAnsi="宋体" w:cs="Times New Roman" w:hint="eastAsia"/>
                <w:color w:val="000000" w:themeColor="text1"/>
                <w:kern w:val="2"/>
              </w:rPr>
              <w:t>0.</w:t>
            </w:r>
            <w:r>
              <w:rPr>
                <w:rFonts w:hAnsi="宋体" w:cs="Times New Roman"/>
                <w:color w:val="000000" w:themeColor="text1"/>
                <w:kern w:val="2"/>
              </w:rPr>
              <w:t>6</w:t>
            </w:r>
          </w:p>
          <w:p w14:paraId="73981CEE" w14:textId="77777777" w:rsidR="00DC263C" w:rsidRDefault="00D1369B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/>
                <w:color w:val="000000" w:themeColor="text1"/>
                <w:kern w:val="2"/>
              </w:rPr>
              <w:t>3</w:t>
            </w:r>
            <w:r>
              <w:rPr>
                <w:rFonts w:hAnsi="宋体" w:cs="Times New Roman" w:hint="eastAsia"/>
                <w:color w:val="000000" w:themeColor="text1"/>
                <w:kern w:val="2"/>
              </w:rPr>
              <w:t>.当投标报价</w:t>
            </w:r>
            <w:r>
              <w:rPr>
                <w:rFonts w:hAnsi="宋体" w:cs="Times New Roman"/>
                <w:color w:val="000000" w:themeColor="text1"/>
                <w:kern w:val="2"/>
              </w:rPr>
              <w:t>＜</w:t>
            </w:r>
            <w:r>
              <w:rPr>
                <w:rFonts w:hAnsi="宋体" w:cs="Times New Roman" w:hint="eastAsia"/>
                <w:color w:val="000000" w:themeColor="text1"/>
                <w:kern w:val="2"/>
              </w:rPr>
              <w:t>基准价，报价得分=</w:t>
            </w:r>
            <w:r>
              <w:rPr>
                <w:rFonts w:hAnsi="宋体" w:cs="Times New Roman"/>
                <w:color w:val="000000" w:themeColor="text1"/>
                <w:kern w:val="2"/>
              </w:rPr>
              <w:t>25</w:t>
            </w:r>
            <w:r>
              <w:rPr>
                <w:rFonts w:hAnsi="宋体" w:cs="Times New Roman" w:hint="eastAsia"/>
                <w:color w:val="000000" w:themeColor="text1"/>
                <w:kern w:val="2"/>
              </w:rPr>
              <w:t>+（报价-基准价）/基准价</w:t>
            </w:r>
            <w:r>
              <w:rPr>
                <w:rFonts w:hAnsi="宋体" w:cs="Times New Roman"/>
                <w:color w:val="000000" w:themeColor="text1"/>
                <w:kern w:val="2"/>
              </w:rPr>
              <w:t>*100</w:t>
            </w:r>
            <w:r>
              <w:rPr>
                <w:rFonts w:hAnsi="宋体" w:cs="Times New Roman" w:hint="eastAsia"/>
                <w:color w:val="000000" w:themeColor="text1"/>
                <w:kern w:val="2"/>
              </w:rPr>
              <w:t>*0.</w:t>
            </w:r>
            <w:r>
              <w:rPr>
                <w:rFonts w:hAnsi="宋体" w:cs="Times New Roman"/>
                <w:color w:val="000000" w:themeColor="text1"/>
                <w:kern w:val="2"/>
              </w:rPr>
              <w:t>4</w:t>
            </w:r>
          </w:p>
          <w:p w14:paraId="2D9AC20F" w14:textId="77777777" w:rsidR="00DC263C" w:rsidRDefault="00D1369B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 w:hint="eastAsia"/>
                <w:color w:val="000000" w:themeColor="text1"/>
                <w:kern w:val="2"/>
              </w:rPr>
              <w:t>当报价得分为负时，均按0分计算。</w:t>
            </w:r>
          </w:p>
          <w:p w14:paraId="7A14DA6A" w14:textId="33DB20BF" w:rsidR="00AC4EFB" w:rsidRDefault="00D1369B" w:rsidP="00651DB5">
            <w:pPr>
              <w:pStyle w:val="Default"/>
              <w:spacing w:line="400" w:lineRule="exact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 w:hint="eastAsia"/>
                <w:color w:val="000000" w:themeColor="text1"/>
                <w:kern w:val="2"/>
              </w:rPr>
              <w:t>报价得分保留小数点后两位。</w:t>
            </w:r>
          </w:p>
        </w:tc>
      </w:tr>
      <w:tr w:rsidR="00D55F11" w14:paraId="0EE9E2FA" w14:textId="77777777" w:rsidTr="00651DB5">
        <w:trPr>
          <w:trHeight w:val="371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30B9E55" w14:textId="736A1873" w:rsidR="00D55F11" w:rsidRDefault="00D55F11" w:rsidP="00D55F11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cs="Times New Roman"/>
                <w:color w:val="auto"/>
                <w:kern w:val="2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6068194" w14:textId="77777777" w:rsidR="00D55F11" w:rsidRDefault="00D55F11" w:rsidP="00D55F11">
            <w:pPr>
              <w:widowControl/>
              <w:adjustRightInd w:val="0"/>
              <w:snapToGrid w:val="0"/>
              <w:spacing w:line="410" w:lineRule="exact"/>
              <w:ind w:leftChars="-52" w:left="-109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培训实施</w:t>
            </w:r>
          </w:p>
          <w:p w14:paraId="3FC5D635" w14:textId="32A5ED73" w:rsidR="00D55F11" w:rsidRDefault="00D55F11" w:rsidP="00D55F11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 w:hint="eastAsia"/>
              </w:rPr>
              <w:t>方案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3B772FE" w14:textId="030A7A38" w:rsidR="00D55F11" w:rsidRDefault="00D55F11" w:rsidP="00D55F11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000000" w:themeColor="text1"/>
                <w:kern w:val="2"/>
              </w:rPr>
            </w:pPr>
            <w:r>
              <w:rPr>
                <w:rFonts w:hAnsi="宋体"/>
              </w:rPr>
              <w:t>40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vAlign w:val="center"/>
          </w:tcPr>
          <w:p w14:paraId="7EF548AB" w14:textId="77777777" w:rsidR="00D55F11" w:rsidRDefault="00D55F11" w:rsidP="00D55F11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2F1C28E" w14:textId="77777777" w:rsidR="00D55F11" w:rsidRDefault="00D55F11" w:rsidP="00D55F11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提供培训实施方案的培训服务整体思路、框架，具体实施运营步骤,质量保证手段及培训辅助措施等，并由响应人进行方案介绍和</w:t>
            </w:r>
            <w:r>
              <w:rPr>
                <w:rFonts w:ascii="宋体" w:hAnsi="宋体" w:hint="eastAsia"/>
                <w:sz w:val="24"/>
              </w:rPr>
              <w:lastRenderedPageBreak/>
              <w:t>演示。</w:t>
            </w:r>
          </w:p>
          <w:p w14:paraId="2FC193EF" w14:textId="6008DD40" w:rsidR="00D55F11" w:rsidRDefault="00D55F11" w:rsidP="00D55F11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优秀的得</w:t>
            </w:r>
            <w:r>
              <w:rPr>
                <w:rFonts w:ascii="宋体" w:hAnsi="宋体" w:cs="宋体"/>
                <w:sz w:val="24"/>
              </w:rPr>
              <w:t>3</w:t>
            </w:r>
            <w:r w:rsidR="005718DD"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 w:rsidR="005718DD">
              <w:rPr>
                <w:rFonts w:ascii="宋体" w:hAnsi="宋体" w:cs="宋体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分，良好得</w:t>
            </w:r>
            <w:r w:rsidR="005718DD">
              <w:rPr>
                <w:rFonts w:ascii="宋体" w:hAnsi="宋体" w:cs="宋体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＜F≤3</w:t>
            </w:r>
            <w:r w:rsidR="005718DD">
              <w:rPr>
                <w:rFonts w:ascii="宋体" w:hAnsi="宋体" w:cs="宋体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分，一般得</w:t>
            </w:r>
            <w:r w:rsidR="005718DD">
              <w:rPr>
                <w:rFonts w:ascii="宋体" w:hAnsi="宋体" w:cs="宋体"/>
                <w:sz w:val="24"/>
              </w:rPr>
              <w:t>25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 w:rsidR="005718DD">
              <w:rPr>
                <w:rFonts w:ascii="宋体" w:hAnsi="宋体" w:cs="宋体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分。其他或未提供相关内容的不得分。</w:t>
            </w:r>
          </w:p>
          <w:p w14:paraId="4FC3358B" w14:textId="60CD523E" w:rsidR="00D55F11" w:rsidRDefault="00D55F11" w:rsidP="00C1122E">
            <w:pPr>
              <w:spacing w:before="24" w:after="24" w:line="400" w:lineRule="exact"/>
              <w:rPr>
                <w:rFonts w:hAnsi="宋体"/>
                <w:color w:val="000000" w:themeColor="text1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注：响应人具有不超过15分钟的方案介绍演示时间，未参加或放弃方案介绍的，本项不得分。演示时间超过1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>
              <w:rPr>
                <w:rFonts w:ascii="宋体" w:hAnsi="宋体" w:hint="eastAsia"/>
                <w:b/>
                <w:bCs/>
                <w:sz w:val="24"/>
              </w:rPr>
              <w:t>分钟应立刻停止演示。</w:t>
            </w:r>
          </w:p>
        </w:tc>
      </w:tr>
      <w:tr w:rsidR="00D55F11" w14:paraId="322837AF" w14:textId="77777777" w:rsidTr="00651DB5">
        <w:trPr>
          <w:trHeight w:val="421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3949B17" w14:textId="52C8B43D" w:rsidR="00D55F11" w:rsidRDefault="00D55F11" w:rsidP="00D55F11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ascii="仿宋_GB2312" w:eastAsia="仿宋_GB2312" w:hAnsi="仿宋_GB2312" w:cs="仿宋_GB2312"/>
                <w:color w:val="auto"/>
              </w:rPr>
              <w:lastRenderedPageBreak/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20C459D" w14:textId="77777777" w:rsidR="00D55F11" w:rsidRDefault="00D55F11" w:rsidP="00D55F11">
            <w:pPr>
              <w:widowControl/>
              <w:adjustRightInd w:val="0"/>
              <w:snapToGrid w:val="0"/>
              <w:spacing w:line="410" w:lineRule="exact"/>
              <w:ind w:leftChars="-52" w:left="-109" w:rightChars="-51" w:right="-107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课程师资</w:t>
            </w:r>
          </w:p>
          <w:p w14:paraId="23AA1E44" w14:textId="5BD78787" w:rsidR="00D55F11" w:rsidRDefault="00D55F11" w:rsidP="00D55F11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Ansi="宋体" w:hint="eastAsia"/>
              </w:rPr>
              <w:t>实力</w:t>
            </w:r>
          </w:p>
        </w:tc>
        <w:tc>
          <w:tcPr>
            <w:tcW w:w="992" w:type="dxa"/>
            <w:vAlign w:val="center"/>
          </w:tcPr>
          <w:p w14:paraId="5057CDB3" w14:textId="016BFEDA" w:rsidR="00D55F11" w:rsidRDefault="00D55F11" w:rsidP="00D55F11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Ansi="宋体"/>
              </w:rPr>
              <w:t>20</w:t>
            </w:r>
          </w:p>
        </w:tc>
        <w:tc>
          <w:tcPr>
            <w:tcW w:w="6996" w:type="dxa"/>
            <w:vAlign w:val="center"/>
          </w:tcPr>
          <w:p w14:paraId="54ACE026" w14:textId="77777777" w:rsidR="00D55F11" w:rsidRDefault="00D55F11" w:rsidP="00D55F11">
            <w:pPr>
              <w:widowControl/>
              <w:adjustRightInd w:val="0"/>
              <w:snapToGrid w:val="0"/>
              <w:spacing w:line="400" w:lineRule="exact"/>
              <w:ind w:rightChars="-51" w:right="-107"/>
              <w:jc w:val="left"/>
              <w:rPr>
                <w:rFonts w:ascii="宋体" w:hAnsi="宋体" w:cs="宋体"/>
                <w:sz w:val="24"/>
              </w:rPr>
            </w:pPr>
          </w:p>
          <w:p w14:paraId="071FFFBA" w14:textId="77777777" w:rsidR="00D55F11" w:rsidRDefault="00D55F11" w:rsidP="00D55F11">
            <w:pPr>
              <w:widowControl/>
              <w:adjustRightInd w:val="0"/>
              <w:snapToGrid w:val="0"/>
              <w:spacing w:line="400" w:lineRule="exact"/>
              <w:ind w:rightChars="-51" w:right="-107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响应人根据比选需求及培训对象提供讲师列表，提供讲师信息包括但不限于姓名、年龄、学历、实战经验、专业背景、擅长培训方向、授课经历及培训客户资料。</w:t>
            </w:r>
          </w:p>
          <w:p w14:paraId="4B2A55BE" w14:textId="3FD90A76" w:rsidR="00D55F11" w:rsidRDefault="00D55F11" w:rsidP="00C1122E">
            <w:pPr>
              <w:widowControl/>
              <w:adjustRightInd w:val="0"/>
              <w:snapToGrid w:val="0"/>
              <w:spacing w:line="400" w:lineRule="exact"/>
              <w:ind w:leftChars="-52" w:left="-109" w:rightChars="-51" w:right="-107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优秀的得</w:t>
            </w:r>
            <w:r w:rsidR="005718DD">
              <w:rPr>
                <w:rFonts w:ascii="宋体" w:hAnsi="宋体" w:cs="宋体"/>
                <w:sz w:val="24"/>
              </w:rPr>
              <w:t>17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 w:rsidR="005718DD">
              <w:rPr>
                <w:rFonts w:ascii="宋体" w:hAnsi="宋体" w:cs="宋体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分，良好得</w:t>
            </w:r>
            <w:r w:rsidR="005718DD"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>
              <w:rPr>
                <w:rFonts w:ascii="宋体" w:hAnsi="宋体" w:cs="宋体"/>
                <w:sz w:val="24"/>
              </w:rPr>
              <w:t>1</w:t>
            </w:r>
            <w:r w:rsidR="005718DD">
              <w:rPr>
                <w:rFonts w:ascii="宋体" w:hAnsi="宋体" w:cs="宋体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分，一般得</w:t>
            </w:r>
            <w:r w:rsidR="003B3C01">
              <w:rPr>
                <w:rFonts w:ascii="宋体" w:hAnsi="宋体" w:cs="宋体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＜F≤</w:t>
            </w:r>
            <w:r w:rsidR="003B3C01">
              <w:rPr>
                <w:rFonts w:ascii="宋体" w:hAnsi="宋体" w:cs="宋体"/>
                <w:sz w:val="24"/>
              </w:rPr>
              <w:t>14</w:t>
            </w:r>
            <w:r>
              <w:rPr>
                <w:rFonts w:ascii="宋体" w:hAnsi="宋体" w:cs="宋体" w:hint="eastAsia"/>
                <w:sz w:val="24"/>
              </w:rPr>
              <w:t>分。其他或未提供相关内容的不得分。</w:t>
            </w:r>
          </w:p>
        </w:tc>
      </w:tr>
      <w:tr w:rsidR="00D55F11" w14:paraId="11054283" w14:textId="77777777" w:rsidTr="00651DB5">
        <w:trPr>
          <w:trHeight w:val="2602"/>
        </w:trPr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4BED105C" w14:textId="382E032B" w:rsidR="00D55F11" w:rsidRDefault="00D55F11" w:rsidP="00D55F11">
            <w:pPr>
              <w:pStyle w:val="Default"/>
              <w:spacing w:line="410" w:lineRule="exact"/>
              <w:jc w:val="center"/>
              <w:rPr>
                <w:rFonts w:hAnsi="宋体" w:cs="Times New Roman"/>
                <w:color w:val="auto"/>
                <w:kern w:val="2"/>
              </w:rPr>
            </w:pPr>
            <w:r>
              <w:rPr>
                <w:rFonts w:hAnsi="宋体" w:cs="Times New Roman"/>
                <w:color w:val="auto"/>
                <w:kern w:val="2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CD5E141" w14:textId="0C7F08DD" w:rsidR="00D55F11" w:rsidRDefault="00D55F11" w:rsidP="00D55F11">
            <w:pPr>
              <w:widowControl/>
              <w:adjustRightInd w:val="0"/>
              <w:snapToGrid w:val="0"/>
              <w:spacing w:line="410" w:lineRule="exact"/>
              <w:ind w:leftChars="-52" w:left="-109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 w:hint="eastAsia"/>
              </w:rPr>
              <w:t>响应人业绩及实力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342F78F2" w14:textId="0083B75E" w:rsidR="00D55F11" w:rsidRDefault="00D55F11" w:rsidP="00D55F11">
            <w:pPr>
              <w:widowControl/>
              <w:adjustRightInd w:val="0"/>
              <w:snapToGrid w:val="0"/>
              <w:spacing w:line="410" w:lineRule="exact"/>
              <w:ind w:leftChars="-52" w:left="-109" w:rightChars="-51" w:right="-107"/>
              <w:jc w:val="center"/>
              <w:rPr>
                <w:rFonts w:ascii="宋体" w:hAnsi="宋体"/>
                <w:sz w:val="24"/>
              </w:rPr>
            </w:pPr>
            <w:r>
              <w:rPr>
                <w:rFonts w:hAnsi="宋体"/>
              </w:rPr>
              <w:t>15</w:t>
            </w:r>
          </w:p>
        </w:tc>
        <w:tc>
          <w:tcPr>
            <w:tcW w:w="6996" w:type="dxa"/>
            <w:tcBorders>
              <w:tl2br w:val="nil"/>
              <w:tr2bl w:val="nil"/>
            </w:tcBorders>
            <w:vAlign w:val="center"/>
          </w:tcPr>
          <w:p w14:paraId="581E43A6" w14:textId="77777777" w:rsidR="00D55F11" w:rsidRDefault="00D55F11" w:rsidP="00D55F11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</w:p>
          <w:p w14:paraId="1C16217B" w14:textId="77777777" w:rsidR="00D55F11" w:rsidRDefault="00D55F11" w:rsidP="00D55F11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1.响应人具有企业人才培训项目业绩，每提供一个得</w:t>
            </w:r>
            <w:r>
              <w:rPr>
                <w:rFonts w:ascii="宋体" w:hAnsi="宋体"/>
                <w:sz w:val="24"/>
              </w:rPr>
              <w:t>2.5</w:t>
            </w:r>
            <w:r>
              <w:rPr>
                <w:rFonts w:ascii="宋体" w:hAnsi="宋体" w:hint="eastAsia"/>
                <w:sz w:val="24"/>
              </w:rPr>
              <w:t>分，最高得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分；</w:t>
            </w:r>
          </w:p>
          <w:p w14:paraId="180F3963" w14:textId="77777777" w:rsidR="00D55F11" w:rsidRDefault="00D55F11" w:rsidP="00D55F11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2.响应人具有企业人才培训项目业绩，本项最高得5分。单个合同总金额（F）：</w:t>
            </w:r>
          </w:p>
          <w:p w14:paraId="1B194C4E" w14:textId="77777777" w:rsidR="00D55F11" w:rsidRDefault="00D55F11" w:rsidP="00D55F11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ascii="宋体" w:hAnsi="宋体" w:hint="eastAsia"/>
                <w:sz w:val="24"/>
              </w:rPr>
              <w:t>万元≤F＜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万元，每提供一个得2.5分。</w:t>
            </w:r>
          </w:p>
          <w:p w14:paraId="34910ECC" w14:textId="77777777" w:rsidR="00D55F11" w:rsidRDefault="00D55F11" w:rsidP="00D55F11">
            <w:pPr>
              <w:spacing w:before="24" w:after="24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万元≤F，每提供一个得5分。</w:t>
            </w:r>
          </w:p>
          <w:p w14:paraId="3BF1865F" w14:textId="77777777" w:rsidR="00D55F11" w:rsidRDefault="00D55F11" w:rsidP="00D55F11">
            <w:pPr>
              <w:spacing w:line="400" w:lineRule="exact"/>
              <w:rPr>
                <w:rFonts w:ascii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根据响应人企业情况、成立时间、业绩状况、行业经验、奖项荣誉、响应时间等进行横向比较。优秀的得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＜F≤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分，良好得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＜F≤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分，一般得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＜F≤</w:t>
            </w:r>
            <w:r>
              <w:rPr>
                <w:rFonts w:ascii="宋体" w:hAnsi="宋体" w:cs="宋体"/>
                <w:color w:val="000000" w:themeColor="text1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 w:themeColor="text1"/>
                <w:sz w:val="24"/>
              </w:rPr>
              <w:t>分。其他或未提供相关内容的不得分。</w:t>
            </w:r>
          </w:p>
          <w:p w14:paraId="3BBCB152" w14:textId="77777777" w:rsidR="00D55F11" w:rsidRDefault="00D55F11" w:rsidP="00D55F11">
            <w:pPr>
              <w:spacing w:before="24" w:after="24"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注：</w:t>
            </w:r>
          </w:p>
          <w:p w14:paraId="50EB6337" w14:textId="37130774" w:rsidR="00D55F11" w:rsidRDefault="00C1122E" w:rsidP="00D55F11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（1）</w:t>
            </w:r>
            <w:r w:rsidR="00D55F11">
              <w:rPr>
                <w:rFonts w:ascii="宋体" w:hAnsi="宋体" w:hint="eastAsia"/>
                <w:b/>
                <w:bCs/>
                <w:sz w:val="24"/>
              </w:rPr>
              <w:t>以上业绩须提供对应业绩的培训方案，并加盖公章；</w:t>
            </w:r>
          </w:p>
          <w:p w14:paraId="714A194F" w14:textId="59DC3075" w:rsidR="00D55F11" w:rsidRDefault="00C1122E" w:rsidP="00D55F11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（2）</w:t>
            </w:r>
            <w:r w:rsidR="00D55F11">
              <w:rPr>
                <w:rFonts w:ascii="宋体" w:hAnsi="宋体" w:hint="eastAsia"/>
                <w:b/>
                <w:bCs/>
                <w:sz w:val="24"/>
              </w:rPr>
              <w:t>同</w:t>
            </w:r>
            <w:proofErr w:type="gramStart"/>
            <w:r w:rsidR="00D55F11">
              <w:rPr>
                <w:rFonts w:ascii="宋体" w:hAnsi="宋体" w:hint="eastAsia"/>
                <w:b/>
                <w:bCs/>
                <w:sz w:val="24"/>
              </w:rPr>
              <w:t>一业绩</w:t>
            </w:r>
            <w:proofErr w:type="gramEnd"/>
            <w:r w:rsidR="00D55F11">
              <w:rPr>
                <w:rFonts w:ascii="宋体" w:hAnsi="宋体" w:hint="eastAsia"/>
                <w:b/>
                <w:bCs/>
                <w:sz w:val="24"/>
              </w:rPr>
              <w:t>满足上述前两项要求可累计得分；</w:t>
            </w:r>
          </w:p>
          <w:p w14:paraId="0369E866" w14:textId="5408460D" w:rsidR="00BD0CF1" w:rsidRDefault="00C1122E" w:rsidP="00651DB5">
            <w:pPr>
              <w:spacing w:before="24" w:after="24"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（3）</w:t>
            </w:r>
            <w:r w:rsidR="00D55F11">
              <w:rPr>
                <w:rFonts w:ascii="宋体" w:hAnsi="宋体" w:hint="eastAsia"/>
                <w:b/>
                <w:bCs/>
                <w:sz w:val="24"/>
              </w:rPr>
              <w:t>未提供或提供不符合要求的对应业绩不得分。</w:t>
            </w:r>
          </w:p>
        </w:tc>
      </w:tr>
    </w:tbl>
    <w:p w14:paraId="787BFF58" w14:textId="77777777" w:rsidR="00DC263C" w:rsidRDefault="00DC263C">
      <w:pPr>
        <w:spacing w:line="420" w:lineRule="exact"/>
        <w:rPr>
          <w:rFonts w:ascii="仿宋_GB2312" w:eastAsia="仿宋_GB2312" w:hAnsi="仿宋_GB2312" w:cs="仿宋_GB2312"/>
          <w:sz w:val="24"/>
        </w:rPr>
      </w:pPr>
    </w:p>
    <w:p w14:paraId="47FFBA85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bookmarkStart w:id="2" w:name="_Toc26276"/>
      <w:bookmarkStart w:id="3" w:name="_Toc20162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七、响应文件内容</w:t>
      </w:r>
    </w:p>
    <w:p w14:paraId="38A35B5B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第一部分：商务文件</w:t>
      </w:r>
    </w:p>
    <w:p w14:paraId="6DF48022" w14:textId="6B54173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公司简介、营业执照复印件、法人代表授权书（加盖公章）、无违法违规记录承诺书等。</w:t>
      </w:r>
    </w:p>
    <w:p w14:paraId="738A41B3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第二部分：报价文件</w:t>
      </w:r>
    </w:p>
    <w:p w14:paraId="1A075722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lastRenderedPageBreak/>
        <w:t>第三部分：技术文件</w:t>
      </w:r>
    </w:p>
    <w:p w14:paraId="26A6646E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1.项目实施方案。根据询价文件内容，响应</w:t>
      </w:r>
      <w:proofErr w:type="gramStart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人制</w:t>
      </w:r>
      <w:proofErr w:type="gramEnd"/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定培训实施方案（具体课程在项目实施过程中，可根据后续需求调研由双方协商调整）。</w:t>
      </w:r>
    </w:p>
    <w:p w14:paraId="5867A8D3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 xml:space="preserve">2.以往的培训项目业绩及对应的培训方案。 </w:t>
      </w:r>
    </w:p>
    <w:p w14:paraId="1BC490D4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3.师资列表：姓名、年龄、学历、实战经验、专业背景、擅长培训方向、授课经历及培训客户情况。</w:t>
      </w:r>
    </w:p>
    <w:p w14:paraId="5EF4D740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4.项目运营团队情况介绍。</w:t>
      </w:r>
    </w:p>
    <w:p w14:paraId="71F2A1F7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第四部分：其他需要提交的资料。</w:t>
      </w:r>
    </w:p>
    <w:p w14:paraId="043C7A45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八、</w:t>
      </w:r>
      <w:bookmarkEnd w:id="2"/>
      <w:bookmarkEnd w:id="3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提交投标文件及评标时间</w:t>
      </w:r>
    </w:p>
    <w:p w14:paraId="1F2B4E29" w14:textId="6A3D302F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凡有意参加本次比选的单位，</w:t>
      </w:r>
      <w:r w:rsidR="00C1122E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若</w:t>
      </w:r>
      <w:r w:rsidR="009E5D61"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上述内容有疑问的，请提前与联系人确认，并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年</w:t>
      </w:r>
      <w:r w:rsidR="00726FB4"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月</w:t>
      </w:r>
      <w:r w:rsidR="00726FB4"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日</w:t>
      </w:r>
      <w:r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:</w:t>
      </w:r>
      <w:r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0前提交响应文件（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正本六副本）。响应文件应密封并加盖公章，截止时间后送达的或者未密封完好的响应文件不予接收。提交地点为：安徽省合肥市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祁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门路1688号兴泰金融广场人力资源部2203室，可邮寄，以邮寄到达时间为准。</w:t>
      </w:r>
    </w:p>
    <w:p w14:paraId="60186A00" w14:textId="4F3838C8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评审时间：202</w:t>
      </w:r>
      <w:r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年</w:t>
      </w:r>
      <w:r w:rsidR="00726FB4"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月</w:t>
      </w:r>
      <w:r w:rsidR="00726FB4">
        <w:rPr>
          <w:rFonts w:ascii="仿宋_GB2312" w:eastAsia="仿宋_GB2312" w:hAnsi="仿宋_GB2312" w:cs="仿宋_GB2312"/>
          <w:snapToGrid w:val="0"/>
          <w:color w:val="000000" w:themeColor="text1"/>
          <w:kern w:val="0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日。评审地点：安徽省合肥市</w:t>
      </w:r>
      <w:proofErr w:type="gramStart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祁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门路1688号兴泰金融广场。具体</w:t>
      </w:r>
      <w:r w:rsidR="00726FB4"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时间、</w:t>
      </w:r>
      <w:r>
        <w:rPr>
          <w:rFonts w:ascii="仿宋_GB2312" w:eastAsia="仿宋_GB2312" w:hAnsi="仿宋_GB2312" w:cs="仿宋_GB2312" w:hint="eastAsia"/>
          <w:snapToGrid w:val="0"/>
          <w:color w:val="000000" w:themeColor="text1"/>
          <w:kern w:val="0"/>
          <w:sz w:val="32"/>
          <w:szCs w:val="32"/>
        </w:rPr>
        <w:t>会场另行通知。</w:t>
      </w:r>
    </w:p>
    <w:p w14:paraId="6B354254" w14:textId="3402B8BF" w:rsidR="00DC263C" w:rsidRDefault="00364F3F">
      <w:pPr>
        <w:adjustRightInd w:val="0"/>
        <w:snapToGrid w:val="0"/>
        <w:spacing w:line="592" w:lineRule="exact"/>
        <w:ind w:firstLineChars="200" w:firstLine="640"/>
        <w:rPr>
          <w:rFonts w:ascii="黑体" w:eastAsia="黑体" w:hAnsi="黑体" w:cs="黑体"/>
          <w:snapToGrid w:val="0"/>
          <w:kern w:val="0"/>
          <w:sz w:val="32"/>
          <w:szCs w:val="32"/>
        </w:rPr>
      </w:pPr>
      <w:bookmarkStart w:id="4" w:name="_Toc5332"/>
      <w:bookmarkStart w:id="5" w:name="_Toc18753"/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九</w:t>
      </w:r>
      <w:r w:rsidR="00D1369B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、联系方式</w:t>
      </w:r>
      <w:bookmarkEnd w:id="4"/>
      <w:bookmarkEnd w:id="5"/>
    </w:p>
    <w:p w14:paraId="753E87A6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联 系 人：张经理</w:t>
      </w:r>
    </w:p>
    <w:p w14:paraId="7AE6E450" w14:textId="77777777" w:rsidR="00DC263C" w:rsidRDefault="00D1369B">
      <w:pPr>
        <w:adjustRightInd w:val="0"/>
        <w:snapToGrid w:val="0"/>
        <w:spacing w:line="592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电    话：0551-63753809</w:t>
      </w:r>
    </w:p>
    <w:sectPr w:rsidR="00DC263C">
      <w:pgSz w:w="11906" w:h="16838"/>
      <w:pgMar w:top="1327" w:right="1800" w:bottom="127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BC8DD" w14:textId="77777777" w:rsidR="00310C2F" w:rsidRDefault="00310C2F" w:rsidP="00310C2F">
      <w:r>
        <w:separator/>
      </w:r>
    </w:p>
  </w:endnote>
  <w:endnote w:type="continuationSeparator" w:id="0">
    <w:p w14:paraId="5D0A37A2" w14:textId="77777777" w:rsidR="00310C2F" w:rsidRDefault="00310C2F" w:rsidP="003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6D18" w14:textId="77777777" w:rsidR="00310C2F" w:rsidRDefault="00310C2F" w:rsidP="00310C2F">
      <w:r>
        <w:separator/>
      </w:r>
    </w:p>
  </w:footnote>
  <w:footnote w:type="continuationSeparator" w:id="0">
    <w:p w14:paraId="73643442" w14:textId="77777777" w:rsidR="00310C2F" w:rsidRDefault="00310C2F" w:rsidP="00310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EE"/>
    <w:rsid w:val="00000E88"/>
    <w:rsid w:val="00002754"/>
    <w:rsid w:val="00006B8A"/>
    <w:rsid w:val="00007757"/>
    <w:rsid w:val="000112BE"/>
    <w:rsid w:val="0001210C"/>
    <w:rsid w:val="0001768D"/>
    <w:rsid w:val="000230A7"/>
    <w:rsid w:val="000328FD"/>
    <w:rsid w:val="000417D8"/>
    <w:rsid w:val="00042839"/>
    <w:rsid w:val="00042B7D"/>
    <w:rsid w:val="000513D0"/>
    <w:rsid w:val="00051B1B"/>
    <w:rsid w:val="000561AA"/>
    <w:rsid w:val="00060E13"/>
    <w:rsid w:val="000622CE"/>
    <w:rsid w:val="00077F58"/>
    <w:rsid w:val="00084197"/>
    <w:rsid w:val="00084E01"/>
    <w:rsid w:val="00087016"/>
    <w:rsid w:val="00087244"/>
    <w:rsid w:val="000911C4"/>
    <w:rsid w:val="000A6126"/>
    <w:rsid w:val="000B37EA"/>
    <w:rsid w:val="000B5ACE"/>
    <w:rsid w:val="000C5D98"/>
    <w:rsid w:val="000E6F56"/>
    <w:rsid w:val="000F0C03"/>
    <w:rsid w:val="000F4D7E"/>
    <w:rsid w:val="000F7ECE"/>
    <w:rsid w:val="00102BF8"/>
    <w:rsid w:val="00115715"/>
    <w:rsid w:val="0012190D"/>
    <w:rsid w:val="0012364F"/>
    <w:rsid w:val="00124399"/>
    <w:rsid w:val="001374C0"/>
    <w:rsid w:val="00141169"/>
    <w:rsid w:val="00145894"/>
    <w:rsid w:val="00150968"/>
    <w:rsid w:val="001569C2"/>
    <w:rsid w:val="00163707"/>
    <w:rsid w:val="00175863"/>
    <w:rsid w:val="00195881"/>
    <w:rsid w:val="001A0E32"/>
    <w:rsid w:val="001B0934"/>
    <w:rsid w:val="001B1D65"/>
    <w:rsid w:val="001B475E"/>
    <w:rsid w:val="001B496C"/>
    <w:rsid w:val="001B5FD8"/>
    <w:rsid w:val="001C22DE"/>
    <w:rsid w:val="001C6DC9"/>
    <w:rsid w:val="001C79FD"/>
    <w:rsid w:val="001E209F"/>
    <w:rsid w:val="001E4B22"/>
    <w:rsid w:val="001E5803"/>
    <w:rsid w:val="002112A8"/>
    <w:rsid w:val="00212EE4"/>
    <w:rsid w:val="00214E1A"/>
    <w:rsid w:val="0021583B"/>
    <w:rsid w:val="00235AC9"/>
    <w:rsid w:val="002507E0"/>
    <w:rsid w:val="00250F55"/>
    <w:rsid w:val="002545BE"/>
    <w:rsid w:val="002707EF"/>
    <w:rsid w:val="002827D9"/>
    <w:rsid w:val="00287E5F"/>
    <w:rsid w:val="002A6718"/>
    <w:rsid w:val="002B089A"/>
    <w:rsid w:val="002B5B70"/>
    <w:rsid w:val="002D012A"/>
    <w:rsid w:val="002D025C"/>
    <w:rsid w:val="002E070A"/>
    <w:rsid w:val="002E3611"/>
    <w:rsid w:val="002E4321"/>
    <w:rsid w:val="002E53C0"/>
    <w:rsid w:val="002E6302"/>
    <w:rsid w:val="002F1550"/>
    <w:rsid w:val="002F5EE9"/>
    <w:rsid w:val="00306A34"/>
    <w:rsid w:val="00310C2F"/>
    <w:rsid w:val="00311385"/>
    <w:rsid w:val="00313111"/>
    <w:rsid w:val="00314C20"/>
    <w:rsid w:val="00326FE8"/>
    <w:rsid w:val="00335761"/>
    <w:rsid w:val="00351446"/>
    <w:rsid w:val="0035480A"/>
    <w:rsid w:val="00356F17"/>
    <w:rsid w:val="00364F3F"/>
    <w:rsid w:val="00372589"/>
    <w:rsid w:val="00372C1F"/>
    <w:rsid w:val="003942E3"/>
    <w:rsid w:val="00396CC7"/>
    <w:rsid w:val="003A0691"/>
    <w:rsid w:val="003A638B"/>
    <w:rsid w:val="003A7C58"/>
    <w:rsid w:val="003B39C2"/>
    <w:rsid w:val="003B3C01"/>
    <w:rsid w:val="003C1CF3"/>
    <w:rsid w:val="003C49B8"/>
    <w:rsid w:val="003C6750"/>
    <w:rsid w:val="003C7C06"/>
    <w:rsid w:val="003D2292"/>
    <w:rsid w:val="003D2FEE"/>
    <w:rsid w:val="003D6D0C"/>
    <w:rsid w:val="003E25D0"/>
    <w:rsid w:val="003E5940"/>
    <w:rsid w:val="003E6203"/>
    <w:rsid w:val="003F1CF0"/>
    <w:rsid w:val="003F37F8"/>
    <w:rsid w:val="003F700C"/>
    <w:rsid w:val="004040D1"/>
    <w:rsid w:val="00405773"/>
    <w:rsid w:val="004057D7"/>
    <w:rsid w:val="00412DF6"/>
    <w:rsid w:val="00434A91"/>
    <w:rsid w:val="004409D3"/>
    <w:rsid w:val="00446BA0"/>
    <w:rsid w:val="00446EBC"/>
    <w:rsid w:val="00447981"/>
    <w:rsid w:val="00465FCA"/>
    <w:rsid w:val="00471856"/>
    <w:rsid w:val="00474BA4"/>
    <w:rsid w:val="00480421"/>
    <w:rsid w:val="00486182"/>
    <w:rsid w:val="0049064D"/>
    <w:rsid w:val="004A0E73"/>
    <w:rsid w:val="004A28A7"/>
    <w:rsid w:val="004A3D36"/>
    <w:rsid w:val="004A47B9"/>
    <w:rsid w:val="004B25B2"/>
    <w:rsid w:val="004B625A"/>
    <w:rsid w:val="004C313F"/>
    <w:rsid w:val="004C607C"/>
    <w:rsid w:val="004D097C"/>
    <w:rsid w:val="004D1D96"/>
    <w:rsid w:val="004E2B94"/>
    <w:rsid w:val="004E64A9"/>
    <w:rsid w:val="005009DD"/>
    <w:rsid w:val="00504F18"/>
    <w:rsid w:val="00507BAD"/>
    <w:rsid w:val="005124BC"/>
    <w:rsid w:val="005239B8"/>
    <w:rsid w:val="005253E3"/>
    <w:rsid w:val="005342A8"/>
    <w:rsid w:val="00534801"/>
    <w:rsid w:val="005413C3"/>
    <w:rsid w:val="005502EF"/>
    <w:rsid w:val="00551546"/>
    <w:rsid w:val="00560B92"/>
    <w:rsid w:val="00564C6C"/>
    <w:rsid w:val="0056723F"/>
    <w:rsid w:val="005718DD"/>
    <w:rsid w:val="00571ADA"/>
    <w:rsid w:val="00571F25"/>
    <w:rsid w:val="00586056"/>
    <w:rsid w:val="0058717A"/>
    <w:rsid w:val="00591008"/>
    <w:rsid w:val="00591EF5"/>
    <w:rsid w:val="00593C33"/>
    <w:rsid w:val="005A3DAE"/>
    <w:rsid w:val="005A3FA6"/>
    <w:rsid w:val="005B26E7"/>
    <w:rsid w:val="005B6F9F"/>
    <w:rsid w:val="005D3706"/>
    <w:rsid w:val="005E037E"/>
    <w:rsid w:val="005E0939"/>
    <w:rsid w:val="005E3E8B"/>
    <w:rsid w:val="005E47F2"/>
    <w:rsid w:val="005F02C7"/>
    <w:rsid w:val="00615BBF"/>
    <w:rsid w:val="00617AF8"/>
    <w:rsid w:val="00635732"/>
    <w:rsid w:val="00642A0F"/>
    <w:rsid w:val="006441CA"/>
    <w:rsid w:val="00651DB5"/>
    <w:rsid w:val="00651F86"/>
    <w:rsid w:val="00657868"/>
    <w:rsid w:val="00657CC3"/>
    <w:rsid w:val="0066061F"/>
    <w:rsid w:val="0066085E"/>
    <w:rsid w:val="0068623F"/>
    <w:rsid w:val="0068651E"/>
    <w:rsid w:val="006961C8"/>
    <w:rsid w:val="006A0666"/>
    <w:rsid w:val="006A4AC9"/>
    <w:rsid w:val="006B244F"/>
    <w:rsid w:val="006C04FA"/>
    <w:rsid w:val="006C1C58"/>
    <w:rsid w:val="006C61AD"/>
    <w:rsid w:val="006D66CA"/>
    <w:rsid w:val="006E28F3"/>
    <w:rsid w:val="006F4EB1"/>
    <w:rsid w:val="00701597"/>
    <w:rsid w:val="00703793"/>
    <w:rsid w:val="00715478"/>
    <w:rsid w:val="00716D7A"/>
    <w:rsid w:val="00720846"/>
    <w:rsid w:val="00726FB4"/>
    <w:rsid w:val="007271B7"/>
    <w:rsid w:val="0073670E"/>
    <w:rsid w:val="0076606B"/>
    <w:rsid w:val="0077158C"/>
    <w:rsid w:val="0077288B"/>
    <w:rsid w:val="00774020"/>
    <w:rsid w:val="00780565"/>
    <w:rsid w:val="00782215"/>
    <w:rsid w:val="007823EA"/>
    <w:rsid w:val="00787CF7"/>
    <w:rsid w:val="00791DFC"/>
    <w:rsid w:val="007950D8"/>
    <w:rsid w:val="007B448C"/>
    <w:rsid w:val="007D4921"/>
    <w:rsid w:val="007E4EB5"/>
    <w:rsid w:val="007F047A"/>
    <w:rsid w:val="007F2019"/>
    <w:rsid w:val="00826F20"/>
    <w:rsid w:val="00835DF3"/>
    <w:rsid w:val="0084086F"/>
    <w:rsid w:val="008428E3"/>
    <w:rsid w:val="00844551"/>
    <w:rsid w:val="00845FEE"/>
    <w:rsid w:val="00856B81"/>
    <w:rsid w:val="00861E94"/>
    <w:rsid w:val="00864F02"/>
    <w:rsid w:val="008652D8"/>
    <w:rsid w:val="0086537C"/>
    <w:rsid w:val="0087737B"/>
    <w:rsid w:val="00877B23"/>
    <w:rsid w:val="00883F83"/>
    <w:rsid w:val="00886D3D"/>
    <w:rsid w:val="00893F43"/>
    <w:rsid w:val="0089567E"/>
    <w:rsid w:val="008A7687"/>
    <w:rsid w:val="008D04D1"/>
    <w:rsid w:val="008E151E"/>
    <w:rsid w:val="008E179E"/>
    <w:rsid w:val="008E20C3"/>
    <w:rsid w:val="008F1878"/>
    <w:rsid w:val="009007FA"/>
    <w:rsid w:val="00901430"/>
    <w:rsid w:val="009077E6"/>
    <w:rsid w:val="00907F73"/>
    <w:rsid w:val="00916251"/>
    <w:rsid w:val="0092005D"/>
    <w:rsid w:val="0092333F"/>
    <w:rsid w:val="0092483C"/>
    <w:rsid w:val="00927242"/>
    <w:rsid w:val="00931B91"/>
    <w:rsid w:val="00933A4C"/>
    <w:rsid w:val="009577E8"/>
    <w:rsid w:val="00971BDF"/>
    <w:rsid w:val="00985ACD"/>
    <w:rsid w:val="0099194E"/>
    <w:rsid w:val="009962E1"/>
    <w:rsid w:val="00997BE8"/>
    <w:rsid w:val="009A5CBA"/>
    <w:rsid w:val="009A7BCC"/>
    <w:rsid w:val="009B3F50"/>
    <w:rsid w:val="009B628D"/>
    <w:rsid w:val="009C2F70"/>
    <w:rsid w:val="009C6E2F"/>
    <w:rsid w:val="009E5D61"/>
    <w:rsid w:val="009F1772"/>
    <w:rsid w:val="009F1DD4"/>
    <w:rsid w:val="009F2D91"/>
    <w:rsid w:val="009F3005"/>
    <w:rsid w:val="009F4351"/>
    <w:rsid w:val="009F4EE8"/>
    <w:rsid w:val="009F6C7A"/>
    <w:rsid w:val="00A2332A"/>
    <w:rsid w:val="00A27B58"/>
    <w:rsid w:val="00A317F7"/>
    <w:rsid w:val="00A37860"/>
    <w:rsid w:val="00A4149D"/>
    <w:rsid w:val="00A428AF"/>
    <w:rsid w:val="00A470AF"/>
    <w:rsid w:val="00A6280C"/>
    <w:rsid w:val="00A6388B"/>
    <w:rsid w:val="00A6543E"/>
    <w:rsid w:val="00A66812"/>
    <w:rsid w:val="00A6768C"/>
    <w:rsid w:val="00A831C7"/>
    <w:rsid w:val="00A85AB2"/>
    <w:rsid w:val="00A91773"/>
    <w:rsid w:val="00A971EE"/>
    <w:rsid w:val="00AA24A0"/>
    <w:rsid w:val="00AA2887"/>
    <w:rsid w:val="00AA6D16"/>
    <w:rsid w:val="00AB0758"/>
    <w:rsid w:val="00AB74CD"/>
    <w:rsid w:val="00AC29ED"/>
    <w:rsid w:val="00AC42BD"/>
    <w:rsid w:val="00AC4EFB"/>
    <w:rsid w:val="00AD30F9"/>
    <w:rsid w:val="00AD380F"/>
    <w:rsid w:val="00AD511E"/>
    <w:rsid w:val="00B00206"/>
    <w:rsid w:val="00B033B9"/>
    <w:rsid w:val="00B1253A"/>
    <w:rsid w:val="00B17BB0"/>
    <w:rsid w:val="00B33B7B"/>
    <w:rsid w:val="00B36E5D"/>
    <w:rsid w:val="00B41EB9"/>
    <w:rsid w:val="00B42BB1"/>
    <w:rsid w:val="00B50D87"/>
    <w:rsid w:val="00B649FC"/>
    <w:rsid w:val="00B65D14"/>
    <w:rsid w:val="00B66AE6"/>
    <w:rsid w:val="00B73075"/>
    <w:rsid w:val="00B74385"/>
    <w:rsid w:val="00B87653"/>
    <w:rsid w:val="00B916CD"/>
    <w:rsid w:val="00B93ACA"/>
    <w:rsid w:val="00BB1074"/>
    <w:rsid w:val="00BB6DFC"/>
    <w:rsid w:val="00BD0CF1"/>
    <w:rsid w:val="00BD4DA5"/>
    <w:rsid w:val="00BF45DD"/>
    <w:rsid w:val="00BF6945"/>
    <w:rsid w:val="00C0506C"/>
    <w:rsid w:val="00C1122E"/>
    <w:rsid w:val="00C12E7E"/>
    <w:rsid w:val="00C34482"/>
    <w:rsid w:val="00C43938"/>
    <w:rsid w:val="00C47AB2"/>
    <w:rsid w:val="00C5382B"/>
    <w:rsid w:val="00C57659"/>
    <w:rsid w:val="00C62365"/>
    <w:rsid w:val="00C65AE9"/>
    <w:rsid w:val="00CA0E9E"/>
    <w:rsid w:val="00CA63A4"/>
    <w:rsid w:val="00CA6B5C"/>
    <w:rsid w:val="00CA7147"/>
    <w:rsid w:val="00CB3D9B"/>
    <w:rsid w:val="00CB7B73"/>
    <w:rsid w:val="00CC073B"/>
    <w:rsid w:val="00CC2B5B"/>
    <w:rsid w:val="00CC5EDA"/>
    <w:rsid w:val="00CD05D4"/>
    <w:rsid w:val="00CD0BAB"/>
    <w:rsid w:val="00CD0D75"/>
    <w:rsid w:val="00CD4633"/>
    <w:rsid w:val="00CE724E"/>
    <w:rsid w:val="00CE74A1"/>
    <w:rsid w:val="00CF0059"/>
    <w:rsid w:val="00CF0635"/>
    <w:rsid w:val="00D017BA"/>
    <w:rsid w:val="00D11E7A"/>
    <w:rsid w:val="00D1369B"/>
    <w:rsid w:val="00D15555"/>
    <w:rsid w:val="00D20E43"/>
    <w:rsid w:val="00D21D10"/>
    <w:rsid w:val="00D24336"/>
    <w:rsid w:val="00D25FA1"/>
    <w:rsid w:val="00D31CE4"/>
    <w:rsid w:val="00D55F11"/>
    <w:rsid w:val="00D61902"/>
    <w:rsid w:val="00D62897"/>
    <w:rsid w:val="00D65A62"/>
    <w:rsid w:val="00D6670C"/>
    <w:rsid w:val="00D80137"/>
    <w:rsid w:val="00D811E8"/>
    <w:rsid w:val="00D81702"/>
    <w:rsid w:val="00D821A1"/>
    <w:rsid w:val="00D876B4"/>
    <w:rsid w:val="00D92D7E"/>
    <w:rsid w:val="00D940BB"/>
    <w:rsid w:val="00DA47CF"/>
    <w:rsid w:val="00DA533F"/>
    <w:rsid w:val="00DA5AA5"/>
    <w:rsid w:val="00DB06A4"/>
    <w:rsid w:val="00DB55DC"/>
    <w:rsid w:val="00DC0B02"/>
    <w:rsid w:val="00DC263C"/>
    <w:rsid w:val="00DC52A6"/>
    <w:rsid w:val="00DC541E"/>
    <w:rsid w:val="00DF43BC"/>
    <w:rsid w:val="00DF4B4A"/>
    <w:rsid w:val="00DF5144"/>
    <w:rsid w:val="00DF57D3"/>
    <w:rsid w:val="00E000C8"/>
    <w:rsid w:val="00E00705"/>
    <w:rsid w:val="00E03572"/>
    <w:rsid w:val="00E133D4"/>
    <w:rsid w:val="00E14D59"/>
    <w:rsid w:val="00E22F2A"/>
    <w:rsid w:val="00E362FE"/>
    <w:rsid w:val="00E36F84"/>
    <w:rsid w:val="00E45C39"/>
    <w:rsid w:val="00E5695F"/>
    <w:rsid w:val="00E641F9"/>
    <w:rsid w:val="00E8361E"/>
    <w:rsid w:val="00E8777C"/>
    <w:rsid w:val="00E9152E"/>
    <w:rsid w:val="00E92BF4"/>
    <w:rsid w:val="00EA2140"/>
    <w:rsid w:val="00ED1CB1"/>
    <w:rsid w:val="00EE60B0"/>
    <w:rsid w:val="00F0399C"/>
    <w:rsid w:val="00F11F26"/>
    <w:rsid w:val="00F145A0"/>
    <w:rsid w:val="00F267A0"/>
    <w:rsid w:val="00F26EB2"/>
    <w:rsid w:val="00F347D1"/>
    <w:rsid w:val="00F45624"/>
    <w:rsid w:val="00F6546A"/>
    <w:rsid w:val="00F71D0A"/>
    <w:rsid w:val="00F83BE1"/>
    <w:rsid w:val="00F852B2"/>
    <w:rsid w:val="00F91EC4"/>
    <w:rsid w:val="00F93D50"/>
    <w:rsid w:val="00FA0C76"/>
    <w:rsid w:val="00FA3028"/>
    <w:rsid w:val="00FB3649"/>
    <w:rsid w:val="00FB6D22"/>
    <w:rsid w:val="00FC3585"/>
    <w:rsid w:val="00FF3CB2"/>
    <w:rsid w:val="616951F6"/>
    <w:rsid w:val="7E2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99B719D"/>
  <w15:docId w15:val="{A5CA7FD4-DD51-43CB-B95F-9FE189BA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ody Text"/>
    <w:basedOn w:val="a"/>
    <w:next w:val="a5"/>
    <w:link w:val="a6"/>
    <w:qFormat/>
    <w:rPr>
      <w:sz w:val="28"/>
      <w:szCs w:val="20"/>
    </w:rPr>
  </w:style>
  <w:style w:type="paragraph" w:styleId="a5">
    <w:name w:val="Plain Text"/>
    <w:basedOn w:val="a"/>
    <w:link w:val="a7"/>
    <w:uiPriority w:val="99"/>
    <w:semiHidden/>
    <w:unhideWhenUsed/>
    <w:qFormat/>
    <w:rPr>
      <w:rFonts w:asciiTheme="minorEastAsia" w:eastAsiaTheme="minorEastAsia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正文文本 字符"/>
    <w:basedOn w:val="a0"/>
    <w:link w:val="a4"/>
    <w:qFormat/>
    <w:rPr>
      <w:rFonts w:ascii="Calibri" w:eastAsia="宋体" w:hAnsi="Calibri" w:cs="Times New Roman"/>
      <w:sz w:val="28"/>
      <w:szCs w:val="20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7">
    <w:name w:val="纯文本 字符"/>
    <w:basedOn w:val="a0"/>
    <w:link w:val="a5"/>
    <w:uiPriority w:val="99"/>
    <w:semiHidden/>
    <w:qFormat/>
    <w:rPr>
      <w:rFonts w:asciiTheme="minorEastAsia" w:hAnsi="Courier New" w:cs="Courier New"/>
      <w:szCs w:val="24"/>
    </w:rPr>
  </w:style>
  <w:style w:type="character" w:customStyle="1" w:styleId="ad">
    <w:name w:val="页眉 字符"/>
    <w:basedOn w:val="a0"/>
    <w:link w:val="ac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2899</Words>
  <Characters>217</Characters>
  <Application>Microsoft Office Word</Application>
  <DocSecurity>0</DocSecurity>
  <Lines>1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梁琨</dc:creator>
  <cp:lastModifiedBy>Administrator</cp:lastModifiedBy>
  <cp:revision>31</cp:revision>
  <cp:lastPrinted>2024-11-20T06:41:00Z</cp:lastPrinted>
  <dcterms:created xsi:type="dcterms:W3CDTF">2025-03-06T08:23:00Z</dcterms:created>
  <dcterms:modified xsi:type="dcterms:W3CDTF">2025-03-18T03:19:00Z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C0FC900EA87449C0B53C228042ED5CE0</vt:lpwstr>
  </property>
</Properties>
</file>